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F49CAE">
      <w:pPr>
        <w:widowControl/>
        <w:spacing w:line="360" w:lineRule="auto"/>
        <w:jc w:val="center"/>
        <w:rPr>
          <w:rFonts w:ascii="仿宋" w:hAnsi="仿宋" w:eastAsia="仿宋" w:cs="宋体"/>
          <w:b/>
          <w:color w:val="000000"/>
          <w:kern w:val="0"/>
          <w:sz w:val="36"/>
          <w:szCs w:val="36"/>
        </w:rPr>
      </w:pPr>
    </w:p>
    <w:p w14:paraId="5E36295E">
      <w:pPr>
        <w:widowControl/>
        <w:spacing w:line="360" w:lineRule="auto"/>
        <w:jc w:val="center"/>
        <w:rPr>
          <w:rFonts w:ascii="仿宋" w:hAnsi="仿宋" w:eastAsia="仿宋" w:cs="宋体"/>
          <w:b/>
          <w:color w:val="000000"/>
          <w:kern w:val="0"/>
          <w:sz w:val="36"/>
          <w:szCs w:val="36"/>
        </w:rPr>
      </w:pPr>
      <w:r>
        <w:rPr>
          <w:rFonts w:hint="eastAsia" w:ascii="仿宋" w:hAnsi="仿宋" w:eastAsia="仿宋" w:cs="宋体"/>
          <w:b/>
          <w:color w:val="000000"/>
          <w:kern w:val="0"/>
          <w:sz w:val="36"/>
          <w:szCs w:val="36"/>
        </w:rPr>
        <w:t>林业专业硕士复试办法</w:t>
      </w:r>
    </w:p>
    <w:p w14:paraId="716454E7">
      <w:pPr>
        <w:widowControl/>
        <w:snapToGrid w:val="0"/>
        <w:spacing w:line="360" w:lineRule="auto"/>
        <w:ind w:firstLine="482" w:firstLineChars="200"/>
        <w:jc w:val="left"/>
        <w:rPr>
          <w:rFonts w:ascii="宋体" w:hAnsi="宋体" w:cs="宋体"/>
          <w:b/>
          <w:color w:val="000000"/>
          <w:kern w:val="0"/>
          <w:sz w:val="24"/>
        </w:rPr>
      </w:pPr>
    </w:p>
    <w:p w14:paraId="49E1818B">
      <w:pPr>
        <w:widowControl/>
        <w:snapToGrid w:val="0"/>
        <w:spacing w:line="360" w:lineRule="auto"/>
        <w:jc w:val="left"/>
        <w:rPr>
          <w:rFonts w:ascii="黑体" w:hAnsi="黑体"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b/>
          <w:color w:val="000000"/>
          <w:kern w:val="0"/>
          <w:sz w:val="28"/>
          <w:szCs w:val="28"/>
        </w:rPr>
        <w:t>一、</w:t>
      </w:r>
      <w:r>
        <w:rPr>
          <w:rFonts w:hint="eastAsia" w:ascii="黑体" w:hAnsi="黑体" w:eastAsia="黑体" w:cs="宋体"/>
          <w:b/>
          <w:kern w:val="0"/>
          <w:sz w:val="28"/>
          <w:szCs w:val="28"/>
        </w:rPr>
        <w:t>复试方式、</w:t>
      </w:r>
      <w:r>
        <w:rPr>
          <w:rFonts w:hint="eastAsia" w:ascii="黑体" w:hAnsi="黑体" w:eastAsia="黑体" w:cs="宋体"/>
          <w:b/>
          <w:color w:val="000000"/>
          <w:kern w:val="0"/>
          <w:sz w:val="28"/>
          <w:szCs w:val="28"/>
        </w:rPr>
        <w:t>时间和地点</w:t>
      </w:r>
    </w:p>
    <w:p w14:paraId="65348A14">
      <w:pPr>
        <w:widowControl/>
        <w:snapToGrid w:val="0"/>
        <w:spacing w:line="360" w:lineRule="auto"/>
        <w:ind w:firstLine="566" w:firstLineChars="235"/>
        <w:jc w:val="left"/>
        <w:rPr>
          <w:rFonts w:cs="宋体"/>
          <w:b/>
          <w:kern w:val="0"/>
          <w:sz w:val="24"/>
        </w:rPr>
      </w:pPr>
      <w:r>
        <w:rPr>
          <w:rFonts w:hint="eastAsia" w:cs="宋体"/>
          <w:b/>
          <w:kern w:val="0"/>
          <w:sz w:val="24"/>
        </w:rPr>
        <w:t>1．复试时间：</w:t>
      </w:r>
      <w:r>
        <w:rPr>
          <w:rFonts w:hint="eastAsia" w:cs="宋体"/>
          <w:b/>
          <w:bCs/>
          <w:color w:val="000000"/>
          <w:kern w:val="0"/>
          <w:sz w:val="24"/>
        </w:rPr>
        <w:t>3月29日</w:t>
      </w:r>
      <w:r>
        <w:rPr>
          <w:rFonts w:hint="eastAsia" w:cs="宋体"/>
          <w:color w:val="000000"/>
          <w:kern w:val="0"/>
          <w:sz w:val="24"/>
        </w:rPr>
        <w:t>8﹕00</w:t>
      </w:r>
      <w:r>
        <w:rPr>
          <w:rFonts w:cs="宋体"/>
          <w:color w:val="000000"/>
          <w:kern w:val="0"/>
          <w:sz w:val="24"/>
        </w:rPr>
        <w:t>-12</w:t>
      </w:r>
      <w:r>
        <w:rPr>
          <w:rFonts w:hint="eastAsia" w:cs="宋体"/>
          <w:color w:val="000000"/>
          <w:kern w:val="0"/>
          <w:sz w:val="24"/>
        </w:rPr>
        <w:t>：0</w:t>
      </w:r>
      <w:r>
        <w:rPr>
          <w:rFonts w:cs="宋体"/>
          <w:color w:val="000000"/>
          <w:kern w:val="0"/>
          <w:sz w:val="24"/>
        </w:rPr>
        <w:t>0</w:t>
      </w:r>
      <w:r>
        <w:rPr>
          <w:rFonts w:hint="eastAsia" w:cs="宋体"/>
          <w:color w:val="000000"/>
          <w:kern w:val="0"/>
          <w:sz w:val="24"/>
        </w:rPr>
        <w:t>；</w:t>
      </w:r>
      <w:r>
        <w:rPr>
          <w:rFonts w:cs="宋体"/>
          <w:color w:val="000000"/>
          <w:kern w:val="0"/>
          <w:sz w:val="24"/>
        </w:rPr>
        <w:t>13</w:t>
      </w:r>
      <w:r>
        <w:rPr>
          <w:rFonts w:hint="eastAsia" w:cs="宋体"/>
          <w:color w:val="000000"/>
          <w:kern w:val="0"/>
          <w:sz w:val="24"/>
        </w:rPr>
        <w:t>﹕</w:t>
      </w:r>
      <w:r>
        <w:rPr>
          <w:rFonts w:cs="宋体"/>
          <w:color w:val="000000"/>
          <w:kern w:val="0"/>
          <w:sz w:val="24"/>
        </w:rPr>
        <w:t>0</w:t>
      </w:r>
      <w:r>
        <w:rPr>
          <w:rFonts w:hint="eastAsia" w:cs="宋体"/>
          <w:color w:val="000000"/>
          <w:kern w:val="0"/>
          <w:sz w:val="24"/>
        </w:rPr>
        <w:t>0</w:t>
      </w:r>
      <w:r>
        <w:rPr>
          <w:rFonts w:cs="宋体"/>
          <w:color w:val="000000"/>
          <w:kern w:val="0"/>
          <w:sz w:val="24"/>
        </w:rPr>
        <w:t>-18</w:t>
      </w:r>
      <w:r>
        <w:rPr>
          <w:rFonts w:hint="eastAsia" w:cs="宋体"/>
          <w:color w:val="000000"/>
          <w:kern w:val="0"/>
          <w:sz w:val="24"/>
        </w:rPr>
        <w:t>﹕</w:t>
      </w:r>
      <w:r>
        <w:rPr>
          <w:rFonts w:cs="宋体"/>
          <w:color w:val="000000"/>
          <w:kern w:val="0"/>
          <w:sz w:val="24"/>
        </w:rPr>
        <w:t>0</w:t>
      </w:r>
      <w:r>
        <w:rPr>
          <w:rFonts w:hint="eastAsia" w:cs="宋体"/>
          <w:color w:val="000000"/>
          <w:kern w:val="0"/>
          <w:sz w:val="24"/>
        </w:rPr>
        <w:t xml:space="preserve">0 </w:t>
      </w:r>
    </w:p>
    <w:p w14:paraId="5AE75CA1">
      <w:pPr>
        <w:widowControl/>
        <w:snapToGrid w:val="0"/>
        <w:spacing w:line="360" w:lineRule="auto"/>
        <w:ind w:firstLine="566" w:firstLineChars="235"/>
        <w:jc w:val="left"/>
        <w:rPr>
          <w:color w:val="000000"/>
          <w:kern w:val="0"/>
          <w:sz w:val="24"/>
        </w:rPr>
      </w:pPr>
      <w:r>
        <w:rPr>
          <w:rFonts w:hint="eastAsia" w:cs="宋体"/>
          <w:b/>
          <w:kern w:val="0"/>
          <w:sz w:val="24"/>
        </w:rPr>
        <w:t>2．复试</w:t>
      </w:r>
      <w:r>
        <w:rPr>
          <w:rFonts w:hint="eastAsia" w:cs="宋体"/>
          <w:b/>
          <w:bCs/>
          <w:color w:val="000000"/>
          <w:kern w:val="0"/>
          <w:sz w:val="24"/>
        </w:rPr>
        <w:t>地点：</w:t>
      </w:r>
      <w:r>
        <w:rPr>
          <w:rFonts w:hint="eastAsia" w:cs="宋体"/>
          <w:bCs/>
          <w:color w:val="000000"/>
          <w:kern w:val="0"/>
          <w:sz w:val="24"/>
        </w:rPr>
        <w:t>生物楼3</w:t>
      </w:r>
      <w:r>
        <w:rPr>
          <w:rFonts w:cs="宋体"/>
          <w:bCs/>
          <w:color w:val="000000"/>
          <w:kern w:val="0"/>
          <w:sz w:val="24"/>
        </w:rPr>
        <w:t>08</w:t>
      </w:r>
      <w:r>
        <w:rPr>
          <w:rFonts w:hint="eastAsia" w:cs="宋体"/>
          <w:bCs/>
          <w:color w:val="000000"/>
          <w:kern w:val="0"/>
          <w:sz w:val="24"/>
        </w:rPr>
        <w:t>、3</w:t>
      </w:r>
      <w:r>
        <w:rPr>
          <w:rFonts w:cs="宋体"/>
          <w:bCs/>
          <w:color w:val="000000"/>
          <w:kern w:val="0"/>
          <w:sz w:val="24"/>
        </w:rPr>
        <w:t>10</w:t>
      </w:r>
    </w:p>
    <w:p w14:paraId="4CBC2C56">
      <w:pPr>
        <w:widowControl/>
        <w:snapToGrid w:val="0"/>
        <w:spacing w:before="156" w:beforeLines="50" w:line="360" w:lineRule="auto"/>
        <w:jc w:val="left"/>
        <w:rPr>
          <w:rFonts w:ascii="黑体" w:hAnsi="黑体" w:eastAsia="黑体" w:cs="宋体"/>
          <w:b/>
          <w:kern w:val="0"/>
          <w:sz w:val="28"/>
          <w:szCs w:val="28"/>
        </w:rPr>
      </w:pPr>
      <w:r>
        <w:rPr>
          <w:rFonts w:hint="eastAsia" w:ascii="黑体" w:hAnsi="黑体" w:eastAsia="黑体" w:cs="宋体"/>
          <w:b/>
          <w:kern w:val="0"/>
          <w:sz w:val="28"/>
          <w:szCs w:val="28"/>
        </w:rPr>
        <w:t>二、复试内容</w:t>
      </w:r>
    </w:p>
    <w:p w14:paraId="54A0D423">
      <w:pPr>
        <w:spacing w:line="360" w:lineRule="auto"/>
        <w:ind w:firstLine="487" w:firstLineChars="202"/>
        <w:rPr>
          <w:rFonts w:cs="宋体"/>
          <w:kern w:val="0"/>
          <w:sz w:val="24"/>
        </w:rPr>
      </w:pPr>
      <w:r>
        <w:rPr>
          <w:b/>
          <w:color w:val="000000"/>
          <w:kern w:val="0"/>
          <w:sz w:val="24"/>
        </w:rPr>
        <w:t>1</w:t>
      </w:r>
      <w:r>
        <w:rPr>
          <w:rFonts w:hint="eastAsia" w:cs="宋体"/>
          <w:b/>
          <w:kern w:val="0"/>
          <w:sz w:val="24"/>
        </w:rPr>
        <w:t>．专业综合测试（</w:t>
      </w:r>
      <w:r>
        <w:rPr>
          <w:rFonts w:hint="eastAsia" w:cs="宋体"/>
          <w:kern w:val="0"/>
          <w:sz w:val="24"/>
        </w:rPr>
        <w:t>满分</w:t>
      </w:r>
      <w:r>
        <w:rPr>
          <w:kern w:val="0"/>
          <w:sz w:val="24"/>
        </w:rPr>
        <w:t>10</w:t>
      </w:r>
      <w:r>
        <w:rPr>
          <w:rFonts w:cs="宋体"/>
          <w:kern w:val="0"/>
          <w:sz w:val="24"/>
        </w:rPr>
        <w:t>0</w:t>
      </w:r>
      <w:r>
        <w:rPr>
          <w:rFonts w:hint="eastAsia" w:cs="宋体"/>
          <w:kern w:val="0"/>
          <w:sz w:val="24"/>
        </w:rPr>
        <w:t>分）第一志愿考生由学院统一组织闭卷笔试</w:t>
      </w:r>
      <w:r>
        <w:rPr>
          <w:rFonts w:hint="eastAsia" w:cs="宋体"/>
          <w:kern w:val="0"/>
          <w:sz w:val="24"/>
          <w:lang w:eastAsia="zh-CN"/>
        </w:rPr>
        <w:t>，具体安排见学院复试方案</w:t>
      </w:r>
      <w:r>
        <w:rPr>
          <w:rFonts w:hint="eastAsia" w:cs="宋体"/>
          <w:kern w:val="0"/>
          <w:sz w:val="24"/>
        </w:rPr>
        <w:t>。要求考生掌握遗传学基本定律、基本概念、研究方法及应用；生物技术基本原理、概念、方法及应用。</w:t>
      </w:r>
    </w:p>
    <w:p w14:paraId="1B425AC3">
      <w:pPr>
        <w:widowControl/>
        <w:snapToGrid w:val="0"/>
        <w:spacing w:line="360" w:lineRule="auto"/>
        <w:ind w:firstLine="450"/>
        <w:jc w:val="left"/>
        <w:rPr>
          <w:rFonts w:ascii="宋体" w:hAnsi="宋体" w:cs="宋体"/>
          <w:b/>
          <w:kern w:val="0"/>
          <w:sz w:val="24"/>
        </w:rPr>
      </w:pPr>
      <w:r>
        <w:rPr>
          <w:b/>
          <w:kern w:val="0"/>
          <w:sz w:val="24"/>
        </w:rPr>
        <w:t>2</w:t>
      </w:r>
      <w:r>
        <w:rPr>
          <w:rFonts w:hint="eastAsia" w:cs="宋体"/>
          <w:b/>
          <w:kern w:val="0"/>
          <w:sz w:val="24"/>
        </w:rPr>
        <w:t>．外语听力和口语测试（</w:t>
      </w:r>
      <w:r>
        <w:rPr>
          <w:rFonts w:hint="eastAsia" w:cs="宋体"/>
          <w:kern w:val="0"/>
          <w:sz w:val="24"/>
        </w:rPr>
        <w:t>满分</w:t>
      </w:r>
      <w:r>
        <w:rPr>
          <w:kern w:val="0"/>
          <w:sz w:val="24"/>
        </w:rPr>
        <w:t>100</w:t>
      </w:r>
      <w:r>
        <w:rPr>
          <w:rFonts w:hint="eastAsia" w:cs="宋体"/>
          <w:kern w:val="0"/>
          <w:sz w:val="24"/>
        </w:rPr>
        <w:t>分</w:t>
      </w:r>
      <w:r>
        <w:rPr>
          <w:rFonts w:hint="eastAsia" w:cs="宋体"/>
          <w:bCs/>
          <w:kern w:val="0"/>
          <w:sz w:val="24"/>
        </w:rPr>
        <w:t>，时间</w:t>
      </w:r>
      <w:r>
        <w:rPr>
          <w:rFonts w:hint="eastAsia"/>
          <w:bCs/>
          <w:kern w:val="0"/>
          <w:sz w:val="24"/>
        </w:rPr>
        <w:t>8</w:t>
      </w:r>
      <w:r>
        <w:rPr>
          <w:bCs/>
          <w:kern w:val="0"/>
          <w:sz w:val="24"/>
        </w:rPr>
        <w:t>-</w:t>
      </w:r>
      <w:r>
        <w:rPr>
          <w:rFonts w:hint="eastAsia"/>
          <w:bCs/>
          <w:kern w:val="0"/>
          <w:sz w:val="24"/>
        </w:rPr>
        <w:t>12</w:t>
      </w:r>
      <w:r>
        <w:rPr>
          <w:rFonts w:hint="eastAsia" w:cs="宋体"/>
          <w:bCs/>
          <w:kern w:val="0"/>
          <w:sz w:val="24"/>
        </w:rPr>
        <w:t>分钟</w:t>
      </w:r>
      <w:r>
        <w:rPr>
          <w:bCs/>
          <w:kern w:val="0"/>
          <w:sz w:val="24"/>
        </w:rPr>
        <w:t>/</w:t>
      </w:r>
      <w:r>
        <w:rPr>
          <w:rFonts w:hint="eastAsia" w:cs="宋体"/>
          <w:bCs/>
          <w:kern w:val="0"/>
          <w:sz w:val="24"/>
        </w:rPr>
        <w:t>人</w:t>
      </w:r>
      <w:r>
        <w:rPr>
          <w:rFonts w:hint="eastAsia" w:cs="宋体"/>
          <w:kern w:val="0"/>
          <w:sz w:val="24"/>
        </w:rPr>
        <w:t>）：主考老师通过</w:t>
      </w:r>
      <w:r>
        <w:rPr>
          <w:sz w:val="24"/>
        </w:rPr>
        <w:t>事先备题与现场</w:t>
      </w:r>
      <w:r>
        <w:rPr>
          <w:rFonts w:hint="eastAsia" w:cs="宋体"/>
          <w:kern w:val="0"/>
          <w:sz w:val="24"/>
        </w:rPr>
        <w:t>英语</w:t>
      </w:r>
      <w:r>
        <w:rPr>
          <w:sz w:val="24"/>
        </w:rPr>
        <w:t>随机提问相结合</w:t>
      </w:r>
      <w:r>
        <w:rPr>
          <w:rFonts w:hint="eastAsia"/>
          <w:sz w:val="24"/>
        </w:rPr>
        <w:t>考试</w:t>
      </w:r>
      <w:r>
        <w:rPr>
          <w:rFonts w:hint="eastAsia" w:cs="宋体"/>
          <w:kern w:val="0"/>
          <w:sz w:val="24"/>
        </w:rPr>
        <w:t>，考生用英文回答</w:t>
      </w:r>
      <w:r>
        <w:rPr>
          <w:rFonts w:hint="eastAsia" w:cs="宋体"/>
          <w:color w:val="000000"/>
          <w:kern w:val="0"/>
          <w:sz w:val="24"/>
        </w:rPr>
        <w:t>，专家组评分取平均值</w:t>
      </w:r>
      <w:r>
        <w:rPr>
          <w:rFonts w:hint="eastAsia" w:cs="宋体"/>
          <w:kern w:val="0"/>
          <w:sz w:val="24"/>
        </w:rPr>
        <w:t>。</w:t>
      </w:r>
    </w:p>
    <w:p w14:paraId="465D777A">
      <w:pPr>
        <w:widowControl/>
        <w:snapToGrid w:val="0"/>
        <w:spacing w:line="360" w:lineRule="auto"/>
        <w:ind w:firstLine="480"/>
        <w:jc w:val="left"/>
        <w:rPr>
          <w:rFonts w:hint="eastAsia" w:cs="宋体"/>
          <w:color w:val="000000"/>
          <w:kern w:val="0"/>
          <w:sz w:val="24"/>
        </w:rPr>
      </w:pPr>
      <w:r>
        <w:rPr>
          <w:rFonts w:hint="eastAsia"/>
          <w:b/>
          <w:kern w:val="0"/>
          <w:sz w:val="24"/>
          <w:szCs w:val="21"/>
        </w:rPr>
        <w:t>3</w:t>
      </w:r>
      <w:r>
        <w:rPr>
          <w:rFonts w:hint="eastAsia" w:cs="宋体"/>
          <w:b/>
          <w:kern w:val="0"/>
          <w:sz w:val="24"/>
          <w:szCs w:val="21"/>
        </w:rPr>
        <w:t>．</w:t>
      </w:r>
      <w:r>
        <w:rPr>
          <w:rFonts w:hint="eastAsia" w:cs="宋体"/>
          <w:b/>
          <w:kern w:val="0"/>
          <w:sz w:val="24"/>
        </w:rPr>
        <w:t>综合素质面试（</w:t>
      </w:r>
      <w:r>
        <w:rPr>
          <w:rFonts w:hint="eastAsia" w:cs="宋体"/>
          <w:bCs/>
          <w:kern w:val="0"/>
          <w:sz w:val="24"/>
        </w:rPr>
        <w:t>满分</w:t>
      </w:r>
      <w:r>
        <w:rPr>
          <w:bCs/>
          <w:kern w:val="0"/>
          <w:sz w:val="24"/>
        </w:rPr>
        <w:t>1</w:t>
      </w:r>
      <w:r>
        <w:rPr>
          <w:rFonts w:hint="eastAsia"/>
          <w:bCs/>
          <w:kern w:val="0"/>
          <w:sz w:val="24"/>
        </w:rPr>
        <w:t>5</w:t>
      </w:r>
      <w:r>
        <w:rPr>
          <w:bCs/>
          <w:kern w:val="0"/>
          <w:sz w:val="24"/>
        </w:rPr>
        <w:t>0</w:t>
      </w:r>
      <w:r>
        <w:rPr>
          <w:rFonts w:hint="eastAsia" w:cs="宋体"/>
          <w:kern w:val="0"/>
          <w:sz w:val="24"/>
        </w:rPr>
        <w:t>分</w:t>
      </w:r>
      <w:r>
        <w:rPr>
          <w:rFonts w:hint="eastAsia" w:cs="宋体"/>
          <w:bCs/>
          <w:kern w:val="0"/>
          <w:sz w:val="24"/>
        </w:rPr>
        <w:t>，时间</w:t>
      </w:r>
      <w:r>
        <w:rPr>
          <w:bCs/>
          <w:kern w:val="0"/>
          <w:sz w:val="24"/>
        </w:rPr>
        <w:t>1</w:t>
      </w:r>
      <w:r>
        <w:rPr>
          <w:rFonts w:hint="eastAsia"/>
          <w:bCs/>
          <w:kern w:val="0"/>
          <w:sz w:val="24"/>
        </w:rPr>
        <w:t>0</w:t>
      </w:r>
      <w:r>
        <w:rPr>
          <w:bCs/>
          <w:kern w:val="0"/>
          <w:sz w:val="24"/>
        </w:rPr>
        <w:t>-</w:t>
      </w:r>
      <w:r>
        <w:rPr>
          <w:rFonts w:hint="eastAsia"/>
          <w:bCs/>
          <w:kern w:val="0"/>
          <w:sz w:val="24"/>
        </w:rPr>
        <w:t>15</w:t>
      </w:r>
      <w:r>
        <w:rPr>
          <w:rFonts w:hint="eastAsia" w:cs="宋体"/>
          <w:bCs/>
          <w:kern w:val="0"/>
          <w:sz w:val="24"/>
        </w:rPr>
        <w:t>分钟</w:t>
      </w:r>
      <w:r>
        <w:rPr>
          <w:bCs/>
          <w:kern w:val="0"/>
          <w:sz w:val="24"/>
        </w:rPr>
        <w:t>/</w:t>
      </w:r>
      <w:r>
        <w:rPr>
          <w:rFonts w:hint="eastAsia" w:cs="宋体"/>
          <w:bCs/>
          <w:kern w:val="0"/>
          <w:sz w:val="24"/>
        </w:rPr>
        <w:t>人）：</w:t>
      </w:r>
      <w:r>
        <w:rPr>
          <w:rFonts w:hint="eastAsia" w:cs="宋体"/>
          <w:kern w:val="0"/>
          <w:sz w:val="24"/>
        </w:rPr>
        <w:t>主考教师通过事先备题</w:t>
      </w:r>
      <w:r>
        <w:rPr>
          <w:rFonts w:hint="eastAsia" w:cs="宋体"/>
          <w:color w:val="000000"/>
          <w:kern w:val="0"/>
          <w:sz w:val="24"/>
        </w:rPr>
        <w:t>以及结合随机提问，综合考察考生的综合素质、研究潜质，以及基础和专业知识水平，专家组评分取平均值。</w:t>
      </w:r>
    </w:p>
    <w:p w14:paraId="4EA2DF05">
      <w:pPr>
        <w:widowControl/>
        <w:snapToGrid w:val="0"/>
        <w:spacing w:line="360" w:lineRule="auto"/>
        <w:ind w:firstLine="480"/>
        <w:jc w:val="left"/>
        <w:rPr>
          <w:rFonts w:cs="宋体"/>
          <w:color w:val="000000"/>
          <w:kern w:val="0"/>
          <w:sz w:val="24"/>
        </w:rPr>
      </w:pPr>
      <w:r>
        <w:rPr>
          <w:rFonts w:hint="eastAsia" w:cs="宋体"/>
          <w:color w:val="000000"/>
          <w:kern w:val="0"/>
          <w:sz w:val="24"/>
        </w:rPr>
        <w:t>考生有以第一作者，或指导教师为第一作者时的第二作者发表的学术论文时可另加分（需要提供论文复印件），专家组根据具体根据论文的研究水平打分，取平均值为增加分，但</w:t>
      </w:r>
      <w:r>
        <w:rPr>
          <w:rFonts w:hint="eastAsia" w:cs="宋体"/>
          <w:bCs/>
          <w:kern w:val="0"/>
          <w:sz w:val="24"/>
        </w:rPr>
        <w:t>满分不超过</w:t>
      </w:r>
      <w:r>
        <w:rPr>
          <w:bCs/>
          <w:kern w:val="0"/>
          <w:sz w:val="24"/>
        </w:rPr>
        <w:t>1</w:t>
      </w:r>
      <w:r>
        <w:rPr>
          <w:rFonts w:hint="eastAsia"/>
          <w:bCs/>
          <w:kern w:val="0"/>
          <w:sz w:val="24"/>
        </w:rPr>
        <w:t>5</w:t>
      </w:r>
      <w:r>
        <w:rPr>
          <w:bCs/>
          <w:kern w:val="0"/>
          <w:sz w:val="24"/>
        </w:rPr>
        <w:t>0</w:t>
      </w:r>
      <w:r>
        <w:rPr>
          <w:rFonts w:hint="eastAsia" w:cs="宋体"/>
          <w:kern w:val="0"/>
          <w:sz w:val="24"/>
        </w:rPr>
        <w:t>分</w:t>
      </w:r>
      <w:r>
        <w:rPr>
          <w:rFonts w:hint="eastAsia" w:cs="宋体"/>
          <w:color w:val="000000"/>
          <w:kern w:val="0"/>
          <w:sz w:val="24"/>
        </w:rPr>
        <w:t>。</w:t>
      </w:r>
    </w:p>
    <w:p w14:paraId="2FB22365">
      <w:pPr>
        <w:widowControl/>
        <w:snapToGrid w:val="0"/>
        <w:spacing w:before="156" w:beforeLines="50" w:line="360" w:lineRule="auto"/>
        <w:jc w:val="left"/>
        <w:rPr>
          <w:rFonts w:ascii="黑体" w:hAnsi="黑体" w:eastAsia="黑体" w:cs="宋体"/>
          <w:b/>
          <w:kern w:val="0"/>
          <w:sz w:val="28"/>
          <w:szCs w:val="28"/>
        </w:rPr>
      </w:pPr>
      <w:r>
        <w:rPr>
          <w:rFonts w:hint="eastAsia" w:ascii="黑体" w:hAnsi="黑体" w:eastAsia="黑体" w:cs="宋体"/>
          <w:b/>
          <w:kern w:val="0"/>
          <w:sz w:val="28"/>
          <w:szCs w:val="28"/>
        </w:rPr>
        <w:t>三、复试总成绩计算（复试满分为</w:t>
      </w:r>
      <w:r>
        <w:rPr>
          <w:rFonts w:ascii="黑体" w:hAnsi="黑体" w:eastAsia="黑体" w:cs="宋体"/>
          <w:b/>
          <w:kern w:val="0"/>
          <w:sz w:val="28"/>
          <w:szCs w:val="28"/>
        </w:rPr>
        <w:t>350分</w:t>
      </w:r>
      <w:r>
        <w:rPr>
          <w:rFonts w:hint="eastAsia" w:ascii="黑体" w:hAnsi="黑体" w:eastAsia="黑体" w:cs="宋体"/>
          <w:b/>
          <w:kern w:val="0"/>
          <w:sz w:val="28"/>
          <w:szCs w:val="28"/>
        </w:rPr>
        <w:t>，</w:t>
      </w:r>
      <w:r>
        <w:rPr>
          <w:rFonts w:ascii="黑体" w:hAnsi="黑体" w:eastAsia="黑体" w:cs="宋体"/>
          <w:b/>
          <w:kern w:val="0"/>
          <w:sz w:val="28"/>
          <w:szCs w:val="28"/>
        </w:rPr>
        <w:t xml:space="preserve">210 </w:t>
      </w:r>
      <w:r>
        <w:rPr>
          <w:rFonts w:hint="eastAsia" w:ascii="黑体" w:hAnsi="黑体" w:eastAsia="黑体" w:cs="宋体"/>
          <w:b/>
          <w:kern w:val="0"/>
          <w:sz w:val="28"/>
          <w:szCs w:val="28"/>
        </w:rPr>
        <w:t>分及格）</w:t>
      </w:r>
    </w:p>
    <w:p w14:paraId="1CF68204">
      <w:pPr>
        <w:widowControl/>
        <w:snapToGrid w:val="0"/>
        <w:spacing w:line="360" w:lineRule="auto"/>
        <w:ind w:firstLine="480" w:firstLineChars="200"/>
        <w:jc w:val="left"/>
        <w:rPr>
          <w:rFonts w:cs="宋体"/>
          <w:color w:val="000000"/>
          <w:kern w:val="0"/>
          <w:sz w:val="24"/>
        </w:rPr>
      </w:pPr>
      <w:r>
        <w:rPr>
          <w:rFonts w:hint="eastAsia" w:cs="宋体"/>
          <w:color w:val="000000"/>
          <w:kern w:val="0"/>
          <w:sz w:val="24"/>
        </w:rPr>
        <w:t>复试总成绩</w:t>
      </w:r>
      <w:r>
        <w:rPr>
          <w:rFonts w:cs="宋体"/>
          <w:color w:val="000000"/>
          <w:kern w:val="0"/>
          <w:sz w:val="24"/>
        </w:rPr>
        <w:t>=</w:t>
      </w:r>
      <w:r>
        <w:rPr>
          <w:rFonts w:hint="eastAsia" w:cs="宋体"/>
          <w:color w:val="000000"/>
          <w:kern w:val="0"/>
          <w:sz w:val="24"/>
        </w:rPr>
        <w:t>专业笔试成绩</w:t>
      </w:r>
      <w:r>
        <w:rPr>
          <w:color w:val="000000"/>
          <w:kern w:val="0"/>
          <w:sz w:val="24"/>
        </w:rPr>
        <w:t>+</w:t>
      </w:r>
      <w:r>
        <w:rPr>
          <w:rFonts w:hint="eastAsia" w:cs="宋体"/>
          <w:color w:val="000000"/>
          <w:kern w:val="0"/>
          <w:sz w:val="24"/>
        </w:rPr>
        <w:t>外语听力口语成绩</w:t>
      </w:r>
      <w:r>
        <w:rPr>
          <w:color w:val="000000"/>
          <w:kern w:val="0"/>
          <w:sz w:val="24"/>
        </w:rPr>
        <w:t>+</w:t>
      </w:r>
      <w:r>
        <w:rPr>
          <w:rFonts w:hint="eastAsia" w:cs="宋体"/>
          <w:color w:val="000000"/>
          <w:kern w:val="0"/>
          <w:sz w:val="24"/>
        </w:rPr>
        <w:t>综合素质面试成绩</w:t>
      </w:r>
    </w:p>
    <w:p w14:paraId="533ECFB7">
      <w:pPr>
        <w:widowControl/>
        <w:snapToGrid w:val="0"/>
        <w:spacing w:line="360" w:lineRule="auto"/>
        <w:ind w:firstLine="482" w:firstLineChars="200"/>
        <w:jc w:val="left"/>
        <w:rPr>
          <w:rFonts w:cs="宋体"/>
          <w:bCs/>
          <w:color w:val="000000"/>
          <w:kern w:val="0"/>
          <w:sz w:val="24"/>
        </w:rPr>
      </w:pPr>
      <w:r>
        <w:rPr>
          <w:rFonts w:hint="eastAsia" w:cs="宋体"/>
          <w:b/>
          <w:color w:val="000000"/>
          <w:kern w:val="0"/>
          <w:sz w:val="24"/>
        </w:rPr>
        <w:t>（所有各项成绩计算到小数点后</w:t>
      </w:r>
      <w:r>
        <w:rPr>
          <w:rFonts w:cs="宋体"/>
          <w:b/>
          <w:color w:val="000000"/>
          <w:kern w:val="0"/>
          <w:sz w:val="24"/>
        </w:rPr>
        <w:t xml:space="preserve">2 </w:t>
      </w:r>
      <w:r>
        <w:rPr>
          <w:rFonts w:hint="eastAsia" w:cs="宋体"/>
          <w:b/>
          <w:color w:val="000000"/>
          <w:kern w:val="0"/>
          <w:sz w:val="24"/>
        </w:rPr>
        <w:t>位）</w:t>
      </w:r>
      <w:bookmarkStart w:id="0" w:name="_GoBack"/>
      <w:bookmarkEnd w:id="0"/>
    </w:p>
    <w:p w14:paraId="57AD533D">
      <w:pPr>
        <w:widowControl/>
        <w:snapToGrid w:val="0"/>
        <w:spacing w:before="156" w:beforeLines="50" w:line="360" w:lineRule="auto"/>
        <w:jc w:val="left"/>
        <w:rPr>
          <w:rFonts w:ascii="黑体" w:hAnsi="黑体" w:eastAsia="黑体" w:cs="宋体"/>
          <w:b/>
          <w:kern w:val="0"/>
          <w:sz w:val="28"/>
          <w:szCs w:val="28"/>
        </w:rPr>
      </w:pPr>
      <w:r>
        <w:rPr>
          <w:rFonts w:hint="eastAsia" w:ascii="黑体" w:hAnsi="黑体" w:eastAsia="黑体" w:cs="宋体"/>
          <w:b/>
          <w:kern w:val="0"/>
          <w:sz w:val="28"/>
          <w:szCs w:val="28"/>
        </w:rPr>
        <w:t>四、入学总成绩计算方法</w:t>
      </w:r>
    </w:p>
    <w:p w14:paraId="1264939B">
      <w:pPr>
        <w:widowControl/>
        <w:snapToGrid w:val="0"/>
        <w:spacing w:line="360" w:lineRule="auto"/>
        <w:ind w:firstLine="140" w:firstLineChars="58"/>
        <w:jc w:val="left"/>
        <w:rPr>
          <w:rFonts w:cs="宋体"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000000"/>
          <w:kern w:val="0"/>
          <w:sz w:val="24"/>
        </w:rPr>
        <w:t xml:space="preserve">  </w:t>
      </w:r>
      <w:r>
        <w:rPr>
          <w:rFonts w:hint="eastAsia" w:cs="宋体"/>
          <w:color w:val="000000"/>
          <w:kern w:val="0"/>
          <w:sz w:val="24"/>
        </w:rPr>
        <w:t>入学总成绩＝初试成绩</w:t>
      </w:r>
      <w:r>
        <w:rPr>
          <w:rFonts w:cs="宋体"/>
          <w:color w:val="000000"/>
          <w:kern w:val="0"/>
          <w:sz w:val="24"/>
        </w:rPr>
        <w:t>×70</w:t>
      </w:r>
      <w:r>
        <w:rPr>
          <w:rFonts w:hint="eastAsia" w:cs="宋体"/>
          <w:color w:val="000000"/>
          <w:kern w:val="0"/>
          <w:sz w:val="24"/>
        </w:rPr>
        <w:t>％＋复试总成绩</w:t>
      </w:r>
      <w:r>
        <w:rPr>
          <w:rFonts w:cs="宋体"/>
          <w:color w:val="000000"/>
          <w:kern w:val="0"/>
          <w:sz w:val="24"/>
        </w:rPr>
        <w:t>×30</w:t>
      </w:r>
      <w:r>
        <w:rPr>
          <w:rFonts w:hint="eastAsia" w:cs="宋体"/>
          <w:color w:val="000000"/>
          <w:kern w:val="0"/>
          <w:sz w:val="24"/>
        </w:rPr>
        <w:t>％。</w:t>
      </w:r>
    </w:p>
    <w:p w14:paraId="2ED391A6">
      <w:pPr>
        <w:widowControl/>
        <w:snapToGrid w:val="0"/>
        <w:spacing w:line="360" w:lineRule="auto"/>
        <w:jc w:val="left"/>
        <w:rPr>
          <w:rFonts w:cs="宋体"/>
          <w:color w:val="000000"/>
          <w:kern w:val="0"/>
          <w:sz w:val="24"/>
          <w:szCs w:val="21"/>
        </w:rPr>
      </w:pPr>
    </w:p>
    <w:p w14:paraId="48F6E57D">
      <w:pPr>
        <w:spacing w:line="360" w:lineRule="auto"/>
        <w:ind w:firstLine="5760" w:firstLineChars="2400"/>
        <w:rPr>
          <w:sz w:val="24"/>
        </w:rPr>
      </w:pPr>
    </w:p>
    <w:p w14:paraId="3E7C9E33">
      <w:pPr>
        <w:spacing w:line="360" w:lineRule="auto"/>
        <w:ind w:firstLine="5783" w:firstLineChars="240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生物科学与技术学院</w:t>
      </w:r>
    </w:p>
    <w:p w14:paraId="5A05B7E8">
      <w:pPr>
        <w:spacing w:line="360" w:lineRule="auto"/>
        <w:ind w:firstLine="6264" w:firstLineChars="2600"/>
        <w:rPr>
          <w:b/>
          <w:bCs/>
          <w:sz w:val="24"/>
        </w:rPr>
      </w:pPr>
      <w:r>
        <w:rPr>
          <w:b/>
          <w:bCs/>
          <w:sz w:val="24"/>
        </w:rPr>
        <w:t>2025年3月</w:t>
      </w:r>
    </w:p>
    <w:p w14:paraId="64B5B5A4"/>
    <w:sectPr>
      <w:pgSz w:w="11906" w:h="16838"/>
      <w:pgMar w:top="1361" w:right="1588" w:bottom="1134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BFF"/>
    <w:rsid w:val="00303BFF"/>
    <w:rsid w:val="006F52EA"/>
    <w:rsid w:val="00814C5B"/>
    <w:rsid w:val="00F15900"/>
    <w:rsid w:val="347C39B1"/>
    <w:rsid w:val="399006D3"/>
    <w:rsid w:val="42D10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491</Words>
  <Characters>533</Characters>
  <Lines>3</Lines>
  <Paragraphs>1</Paragraphs>
  <TotalTime>7</TotalTime>
  <ScaleCrop>false</ScaleCrop>
  <LinksUpToDate>false</LinksUpToDate>
  <CharactersWithSpaces>542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2025-03-21T06:38:00Z</dcterms:created>
  <dc:creator>Quan</dc:creator>
  <cp:lastModifiedBy>admin</cp:lastModifiedBy>
  <dcterms:modified xsi:type="dcterms:W3CDTF">2025-03-21T07:04:02Z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18CAE0F6CE174C789F0E6E0158A16015_13</vt:lpwstr>
  </property>
  <property fmtid="{D5CDD505-2E9C-101B-9397-08002B2CF9AE}" pid="4" name="KSOTemplateDocerSaveRecord">
    <vt:lpwstr>eyJoZGlkIjoiZmZjYTIxNmFlOWQ1YWE0MDkzNWNiODIzMTFlYjk0YzMifQ==</vt:lpwstr>
  </property>
</Properties>
</file>